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471413226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A31397" w:rsidRPr="00A31397">
        <w:rPr>
          <w:rFonts w:ascii="Century Gothic" w:hAnsi="Century Gothic"/>
          <w:b/>
          <w:sz w:val="24"/>
          <w:szCs w:val="24"/>
        </w:rPr>
        <w:t>Décima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="00ED3FFD">
        <w:rPr>
          <w:rFonts w:ascii="Century Gothic" w:hAnsi="Century Gothic"/>
          <w:b/>
          <w:sz w:val="24"/>
          <w:szCs w:val="24"/>
        </w:rPr>
        <w:t>Segunda</w:t>
      </w:r>
      <w:r w:rsidR="000655C8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ED3FFD">
        <w:rPr>
          <w:rFonts w:ascii="Century Gothic" w:hAnsi="Century Gothic"/>
          <w:b/>
          <w:sz w:val="24"/>
          <w:szCs w:val="24"/>
        </w:rPr>
        <w:t>veintisiete</w:t>
      </w:r>
      <w:r w:rsidR="00BD4C3F">
        <w:rPr>
          <w:rFonts w:ascii="Century Gothic" w:hAnsi="Century Gothic"/>
          <w:b/>
          <w:sz w:val="24"/>
          <w:szCs w:val="24"/>
        </w:rPr>
        <w:t xml:space="preserve"> de enero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ED3FFD" w:rsidRPr="0052553A" w:rsidRDefault="00ED3FFD" w:rsidP="00ED3FF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ED3FFD" w:rsidRDefault="00ED3FFD" w:rsidP="00ED3FFD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D3FFD" w:rsidRPr="0052553A" w:rsidRDefault="00ED3FFD" w:rsidP="00ED3FFD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Incidente de falsedad de documentos del expediente de Apelación 799/2017.</w:t>
      </w:r>
    </w:p>
    <w:p w:rsidR="00ED3FFD" w:rsidRPr="0052553A" w:rsidRDefault="00ED3FFD" w:rsidP="00ED3FFD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1457/2020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Segundo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329/2017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</w:t>
      </w:r>
      <w:r>
        <w:rPr>
          <w:rFonts w:ascii="Century Gothic" w:hAnsi="Century Gothic"/>
          <w:b w:val="0"/>
          <w:sz w:val="24"/>
          <w:szCs w:val="24"/>
        </w:rPr>
        <w:t>mplimiento de la ejecutoria de</w:t>
      </w:r>
      <w:r w:rsidRPr="0052553A">
        <w:rPr>
          <w:rFonts w:ascii="Century Gothic" w:hAnsi="Century Gothic"/>
          <w:b w:val="0"/>
          <w:sz w:val="24"/>
          <w:szCs w:val="24"/>
        </w:rPr>
        <w:t>l juicio de amparo referido.</w:t>
      </w:r>
    </w:p>
    <w:p w:rsidR="00E86C1F" w:rsidRPr="00176ABC" w:rsidRDefault="00ED3FFD" w:rsidP="00ED3FF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</w:t>
      </w:r>
      <w:r w:rsidRPr="00ED3FFD">
        <w:rPr>
          <w:rFonts w:ascii="Century Gothic" w:hAnsi="Century Gothic"/>
          <w:sz w:val="24"/>
          <w:szCs w:val="24"/>
        </w:rPr>
        <w:t>de Apelación 799/2017 en cumplimiento al Juicio de Amparo 329/2017 del Segundo</w:t>
      </w:r>
      <w:r>
        <w:rPr>
          <w:rFonts w:ascii="Century Gothic" w:hAnsi="Century Gothic"/>
          <w:sz w:val="24"/>
          <w:szCs w:val="24"/>
        </w:rPr>
        <w:t xml:space="preserve">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ED3FFD">
        <w:rPr>
          <w:rFonts w:ascii="Century Gothic" w:hAnsi="Century Gothic"/>
          <w:b/>
          <w:sz w:val="24"/>
          <w:szCs w:val="24"/>
        </w:rPr>
        <w:t>VEINTICUATRO</w:t>
      </w:r>
      <w:r w:rsidR="00176ABC">
        <w:rPr>
          <w:rFonts w:ascii="Century Gothic" w:hAnsi="Century Gothic"/>
          <w:b/>
          <w:sz w:val="24"/>
          <w:szCs w:val="24"/>
        </w:rPr>
        <w:t xml:space="preserve"> DE ENERO 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471413226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55C8"/>
    <w:rsid w:val="00076C55"/>
    <w:rsid w:val="001172FB"/>
    <w:rsid w:val="00134F3B"/>
    <w:rsid w:val="00152F20"/>
    <w:rsid w:val="00176ABC"/>
    <w:rsid w:val="001B466A"/>
    <w:rsid w:val="001E74FD"/>
    <w:rsid w:val="00207501"/>
    <w:rsid w:val="00251020"/>
    <w:rsid w:val="00260B52"/>
    <w:rsid w:val="002C4126"/>
    <w:rsid w:val="00322CFC"/>
    <w:rsid w:val="003306AB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D3FFD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333CF-F6D3-49EE-9A87-4579EC59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2020-01-28T18:46:00Z</dcterms:created>
  <dcterms:modified xsi:type="dcterms:W3CDTF">2020-01-28T18:46:00Z</dcterms:modified>
</cp:coreProperties>
</file>